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73A2A" w14:textId="45C8EC58" w:rsidR="00374F28" w:rsidRPr="0079380A" w:rsidRDefault="00D84677">
      <w:pPr>
        <w:pStyle w:val="Heading1"/>
        <w:ind w:left="2" w:hanging="2"/>
        <w:rPr>
          <w:rFonts w:ascii="Helvetica" w:hAnsi="Helvetica" w:cs="Helvetica"/>
        </w:rPr>
      </w:pPr>
      <w:r w:rsidRPr="0079380A">
        <w:rPr>
          <w:rFonts w:ascii="Helvetica" w:hAnsi="Helvetica" w:cs="Helvetica"/>
          <w:sz w:val="24"/>
          <w:szCs w:val="24"/>
        </w:rPr>
        <w:t>GET ALL-PURPOSE ACCURACY FROM THE NEW HAWKE</w:t>
      </w:r>
      <w:r w:rsidR="007939DB" w:rsidRPr="0079380A">
        <w:rPr>
          <w:rFonts w:ascii="Helvetica" w:hAnsi="Helvetica" w:cs="Helvetica"/>
          <w:sz w:val="24"/>
          <w:szCs w:val="24"/>
          <w:vertAlign w:val="superscript"/>
        </w:rPr>
        <w:t>®</w:t>
      </w:r>
      <w:r w:rsidRPr="0079380A">
        <w:rPr>
          <w:rFonts w:ascii="Helvetica" w:hAnsi="Helvetica" w:cs="Helvetica"/>
          <w:sz w:val="24"/>
          <w:szCs w:val="24"/>
        </w:rPr>
        <w:t xml:space="preserve"> OPTICS FRONTIER 30 FFP MOA HUNTER</w:t>
      </w:r>
    </w:p>
    <w:p w14:paraId="43EF5704" w14:textId="77777777" w:rsidR="00374F28" w:rsidRPr="0079380A" w:rsidRDefault="00374F28">
      <w:pPr>
        <w:spacing w:after="0" w:line="240" w:lineRule="auto"/>
        <w:ind w:left="2" w:hanging="2"/>
        <w:jc w:val="center"/>
        <w:rPr>
          <w:rFonts w:ascii="Helvetica" w:eastAsia="Arial" w:hAnsi="Helvetica" w:cs="Helvetica"/>
          <w:b/>
          <w:sz w:val="16"/>
          <w:szCs w:val="16"/>
        </w:rPr>
      </w:pPr>
    </w:p>
    <w:p w14:paraId="4FEA14A9" w14:textId="77777777" w:rsidR="00374F28" w:rsidRDefault="00D84677">
      <w:pPr>
        <w:spacing w:after="0" w:line="240" w:lineRule="auto"/>
        <w:ind w:left="2" w:hanging="2"/>
        <w:jc w:val="center"/>
        <w:rPr>
          <w:rFonts w:ascii="Arial" w:eastAsia="Arial" w:hAnsi="Arial" w:cs="Arial"/>
          <w:b/>
        </w:rPr>
      </w:pPr>
      <w:r>
        <w:rPr>
          <w:rFonts w:ascii="Arial" w:eastAsia="Arial" w:hAnsi="Arial" w:cs="Arial"/>
          <w:b/>
        </w:rPr>
        <w:t xml:space="preserve">Powerful, Accurate, and Available in 20X AND 25X Models, </w:t>
      </w:r>
      <w:proofErr w:type="gramStart"/>
      <w:r>
        <w:rPr>
          <w:rFonts w:ascii="Arial" w:eastAsia="Arial" w:hAnsi="Arial" w:cs="Arial"/>
          <w:b/>
        </w:rPr>
        <w:t>These</w:t>
      </w:r>
      <w:proofErr w:type="gramEnd"/>
      <w:r>
        <w:rPr>
          <w:rFonts w:ascii="Arial" w:eastAsia="Arial" w:hAnsi="Arial" w:cs="Arial"/>
          <w:b/>
        </w:rPr>
        <w:t xml:space="preserve"> are the Perfect Hunting Rifle Optics at Any Distance</w:t>
      </w:r>
    </w:p>
    <w:p w14:paraId="622779EC" w14:textId="77777777" w:rsidR="00374F28" w:rsidRDefault="00374F28">
      <w:pPr>
        <w:pBdr>
          <w:top w:val="nil"/>
          <w:left w:val="nil"/>
          <w:bottom w:val="nil"/>
          <w:right w:val="nil"/>
          <w:between w:val="nil"/>
        </w:pBdr>
        <w:tabs>
          <w:tab w:val="center" w:pos="4320"/>
          <w:tab w:val="right" w:pos="8640"/>
        </w:tabs>
        <w:spacing w:after="0" w:line="240" w:lineRule="auto"/>
        <w:ind w:hanging="2"/>
        <w:rPr>
          <w:rFonts w:ascii="Arial" w:eastAsia="Arial" w:hAnsi="Arial" w:cs="Arial"/>
          <w:sz w:val="16"/>
          <w:szCs w:val="16"/>
        </w:rPr>
      </w:pPr>
    </w:p>
    <w:p w14:paraId="1F7D4D78" w14:textId="29766729" w:rsidR="00374F28" w:rsidRDefault="00210096">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Hawke</w:t>
      </w:r>
      <w:r>
        <w:rPr>
          <w:rFonts w:ascii="Arial" w:eastAsia="Arial" w:hAnsi="Arial" w:cs="Arial"/>
          <w:sz w:val="18"/>
          <w:szCs w:val="18"/>
          <w:vertAlign w:val="superscript"/>
        </w:rPr>
        <w:t>®</w:t>
      </w:r>
      <w:r>
        <w:rPr>
          <w:rFonts w:ascii="Arial" w:eastAsia="Arial" w:hAnsi="Arial" w:cs="Arial"/>
          <w:sz w:val="18"/>
          <w:szCs w:val="18"/>
        </w:rPr>
        <w:t xml:space="preserve"> Optics, a world leader in quality sporting optics with outstanding performance in the field at an optimum value for the consumer, unleashes the perfect any-range hunting riflescopes - the new 2024 Frontier 30 FFP MOA Hunter Series. Available in 4-20x50 MOA Hunter and 5-25x56 MOA Hunter models, the latest additions to the Frontier line of premium scopes bring you all the clarity, confidence, and precision you expect from a System S7 Hawke optic, with new reticles designed specifically for the hunter. These scopes are available now and are ready to get you dialed in for hunting season.</w:t>
      </w:r>
    </w:p>
    <w:p w14:paraId="2511BC4D" w14:textId="5529F9DD" w:rsidR="00374F28" w:rsidRPr="00A14380" w:rsidRDefault="00374F28">
      <w:pPr>
        <w:pBdr>
          <w:top w:val="nil"/>
          <w:left w:val="nil"/>
          <w:bottom w:val="nil"/>
          <w:right w:val="nil"/>
          <w:between w:val="nil"/>
        </w:pBdr>
        <w:tabs>
          <w:tab w:val="center" w:pos="4320"/>
          <w:tab w:val="right" w:pos="8640"/>
        </w:tabs>
        <w:spacing w:after="0" w:line="240" w:lineRule="auto"/>
        <w:ind w:hanging="2"/>
        <w:rPr>
          <w:rFonts w:ascii="Arial" w:eastAsia="Arial" w:hAnsi="Arial" w:cs="Arial"/>
          <w:sz w:val="16"/>
          <w:szCs w:val="16"/>
        </w:rPr>
      </w:pPr>
    </w:p>
    <w:p w14:paraId="3471A94B" w14:textId="2407C6AD" w:rsidR="00374F28" w:rsidRDefault="00D84677">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Let’s </w:t>
      </w:r>
      <w:proofErr w:type="gramStart"/>
      <w:r>
        <w:rPr>
          <w:rFonts w:ascii="Arial" w:eastAsia="Arial" w:hAnsi="Arial" w:cs="Arial"/>
          <w:sz w:val="18"/>
          <w:szCs w:val="18"/>
        </w:rPr>
        <w:t>take a look</w:t>
      </w:r>
      <w:proofErr w:type="gramEnd"/>
      <w:r>
        <w:rPr>
          <w:rFonts w:ascii="Arial" w:eastAsia="Arial" w:hAnsi="Arial" w:cs="Arial"/>
          <w:sz w:val="18"/>
          <w:szCs w:val="18"/>
        </w:rPr>
        <w:t xml:space="preserve"> at the reticles. The new FFP MOA Hunter reticles were developed specifically for First Focal Plane optical systems and are based on standard MOA-spaced reticles. The FFP MOA Hunter reticle extends to 32 MOA of holdover and has a fine center dot with 0.3 MOA on the 4-20x50 model and 0.24 MOA on the 5-25x56 model, making them ideal for hunting at any range. Both have 16 MOA windage holds with thick posts on the sides and bottom section of the reticle for faster target acquisition at any magnification. The aim points remain true throughout the magnification range. This gives the shooter more confidence in taking the shot, whether it be at 50 yards, or 500.</w:t>
      </w:r>
    </w:p>
    <w:p w14:paraId="07787B7D" w14:textId="2ECBA832" w:rsidR="00374F28" w:rsidRPr="00A14380" w:rsidRDefault="00374F28">
      <w:pPr>
        <w:pBdr>
          <w:top w:val="nil"/>
          <w:left w:val="nil"/>
          <w:bottom w:val="nil"/>
          <w:right w:val="nil"/>
          <w:between w:val="nil"/>
        </w:pBdr>
        <w:tabs>
          <w:tab w:val="center" w:pos="4320"/>
          <w:tab w:val="right" w:pos="8640"/>
        </w:tabs>
        <w:spacing w:after="0" w:line="240" w:lineRule="auto"/>
        <w:ind w:hanging="2"/>
        <w:rPr>
          <w:rFonts w:ascii="Arial" w:eastAsia="Arial" w:hAnsi="Arial" w:cs="Arial"/>
          <w:sz w:val="16"/>
          <w:szCs w:val="16"/>
        </w:rPr>
      </w:pPr>
    </w:p>
    <w:p w14:paraId="34262AB3" w14:textId="642C097A" w:rsidR="00374F28" w:rsidRDefault="00D84677">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To give you better performance and visibility in varying light conditions, the Frontier 30 FFP MOA Hunter scopes feature a red-illuminated reticle with six brightness levels and an off position between each level. The side focus adjustment lets you zero in on the target out to extreme ranges with a parallax of 15 yards to infinity. Hawke added its patented, Exposed Zero Lock ‘n Stop turrets that feature a state-of-the-art return to zero feature. When you </w:t>
      </w:r>
      <w:proofErr w:type="gramStart"/>
      <w:r>
        <w:rPr>
          <w:rFonts w:ascii="Arial" w:eastAsia="Arial" w:hAnsi="Arial" w:cs="Arial"/>
          <w:sz w:val="18"/>
          <w:szCs w:val="18"/>
        </w:rPr>
        <w:t>have to</w:t>
      </w:r>
      <w:proofErr w:type="gramEnd"/>
      <w:r>
        <w:rPr>
          <w:rFonts w:ascii="Arial" w:eastAsia="Arial" w:hAnsi="Arial" w:cs="Arial"/>
          <w:sz w:val="18"/>
          <w:szCs w:val="18"/>
        </w:rPr>
        <w:t xml:space="preserve"> adjust in the field to wind conditions or elevation changes, you will come to truly appreciate the Hawke Turret system. </w:t>
      </w:r>
    </w:p>
    <w:p w14:paraId="3740E906" w14:textId="77777777" w:rsidR="00374F28" w:rsidRDefault="00374F28">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50385668" w14:textId="77777777" w:rsidR="00374F28" w:rsidRDefault="00D84677">
      <w:pP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Both Frontier FFP MOA Hunter scopes start with a one-piece, machined, high-grade aluminum 30mm main tube and Hawke’s legendary H7 optics that use index-matched lenses with 21 layers of advanced coatings and the finest components for the ultimate clarity. The scopes also have four inches of eye relief and a locking ocular focus. Each comes with an easy-to-use zoom lever that is removable to allow you to set the scope up how you want it, a four-inch sunshade, reticle battery, Hawke Professional Flip-Up lens covers, and a lens cloth. Each scope is fully water, shock, and fog proof and nitrogen purged, making it durable, clear, and maintenance-free.</w:t>
      </w:r>
    </w:p>
    <w:p w14:paraId="1C57BBB6" w14:textId="77777777" w:rsidR="00374F28" w:rsidRPr="00A14380" w:rsidRDefault="00374F28">
      <w:pPr>
        <w:tabs>
          <w:tab w:val="center" w:pos="4320"/>
          <w:tab w:val="right" w:pos="8640"/>
        </w:tabs>
        <w:spacing w:after="0" w:line="240" w:lineRule="auto"/>
        <w:ind w:hanging="2"/>
        <w:rPr>
          <w:rFonts w:ascii="Arial" w:eastAsia="Arial" w:hAnsi="Arial" w:cs="Arial"/>
          <w:sz w:val="16"/>
          <w:szCs w:val="16"/>
        </w:rPr>
      </w:pPr>
    </w:p>
    <w:p w14:paraId="6CC8E61E" w14:textId="77777777" w:rsidR="00374F28" w:rsidRDefault="00D84677">
      <w:pP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As you would expect, the Hawke Frontier 30 FFP MOA Hunter scopes are backed by Hawke’s legendary No-Fault Lifetime Warranty, covering it for life. If you demand the ultimate hunting riflescope, built to handle every condition, at any range - the Frontier 30 FFP MOA Hunter optic is the perfect choice. Learn more at </w:t>
      </w:r>
      <w:hyperlink r:id="rId7">
        <w:r>
          <w:rPr>
            <w:rFonts w:ascii="Arial" w:eastAsia="Arial" w:hAnsi="Arial" w:cs="Arial"/>
            <w:color w:val="1155CC"/>
            <w:sz w:val="18"/>
            <w:szCs w:val="18"/>
            <w:u w:val="single"/>
          </w:rPr>
          <w:t>www.hawkeoptics.com</w:t>
        </w:r>
      </w:hyperlink>
      <w:r>
        <w:rPr>
          <w:rFonts w:ascii="Arial" w:eastAsia="Arial" w:hAnsi="Arial" w:cs="Arial"/>
          <w:sz w:val="18"/>
          <w:szCs w:val="18"/>
        </w:rPr>
        <w:t>.</w:t>
      </w:r>
    </w:p>
    <w:p w14:paraId="72310528" w14:textId="77777777" w:rsidR="00374F28" w:rsidRPr="00A14380" w:rsidRDefault="00374F28">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5"/>
          <w:szCs w:val="15"/>
        </w:rPr>
      </w:pPr>
    </w:p>
    <w:p w14:paraId="5D9FBDE6" w14:textId="77777777" w:rsidR="00374F28" w:rsidRDefault="00D84677">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8"/>
          <w:szCs w:val="18"/>
        </w:rPr>
      </w:pPr>
      <w:r>
        <w:rPr>
          <w:rFonts w:ascii="Arial" w:eastAsia="Arial" w:hAnsi="Arial" w:cs="Arial"/>
          <w:i/>
          <w:color w:val="000000"/>
          <w:sz w:val="18"/>
          <w:szCs w:val="18"/>
        </w:rPr>
        <w:t>About Hawke</w:t>
      </w:r>
    </w:p>
    <w:p w14:paraId="54450FD3" w14:textId="77777777" w:rsidR="00374F28" w:rsidRDefault="00D84677">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Pr>
          <w:rFonts w:ascii="Arial" w:eastAsia="Arial" w:hAnsi="Arial" w:cs="Arial"/>
          <w:color w:val="000000"/>
          <w:sz w:val="18"/>
          <w:szCs w:val="18"/>
        </w:rPr>
        <w:t>#VISIONACCOMPLISHED. Hawke is a worldwide market leader at the forefront of optical performance with class-leading innovation and design offering a complete line of sport optics from rifle, crossbow, shotgun</w:t>
      </w:r>
      <w:r>
        <w:rPr>
          <w:rFonts w:ascii="Arial" w:eastAsia="Arial" w:hAnsi="Arial" w:cs="Arial"/>
          <w:sz w:val="18"/>
          <w:szCs w:val="18"/>
        </w:rPr>
        <w:t>,</w:t>
      </w:r>
      <w:r>
        <w:rPr>
          <w:rFonts w:ascii="Arial" w:eastAsia="Arial" w:hAnsi="Arial" w:cs="Arial"/>
          <w:color w:val="000000"/>
          <w:sz w:val="18"/>
          <w:szCs w:val="18"/>
        </w:rPr>
        <w:t xml:space="preserve"> and air gun scopes to binoculars, spotting scopes</w:t>
      </w:r>
      <w:r>
        <w:rPr>
          <w:rFonts w:ascii="Arial" w:eastAsia="Arial" w:hAnsi="Arial" w:cs="Arial"/>
          <w:sz w:val="18"/>
          <w:szCs w:val="18"/>
        </w:rPr>
        <w:t>,</w:t>
      </w:r>
      <w:r>
        <w:rPr>
          <w:rFonts w:ascii="Arial" w:eastAsia="Arial" w:hAnsi="Arial" w:cs="Arial"/>
          <w:color w:val="000000"/>
          <w:sz w:val="18"/>
          <w:szCs w:val="18"/>
        </w:rPr>
        <w:t xml:space="preserve"> and accessories. Accuracy, strength</w:t>
      </w:r>
      <w:r>
        <w:rPr>
          <w:rFonts w:ascii="Arial" w:eastAsia="Arial" w:hAnsi="Arial" w:cs="Arial"/>
          <w:sz w:val="18"/>
          <w:szCs w:val="18"/>
        </w:rPr>
        <w:t>,</w:t>
      </w:r>
      <w:r>
        <w:rPr>
          <w:rFonts w:ascii="Arial" w:eastAsia="Arial" w:hAnsi="Arial" w:cs="Arial"/>
          <w:color w:val="000000"/>
          <w:sz w:val="18"/>
          <w:szCs w:val="18"/>
        </w:rPr>
        <w:t xml:space="preserve"> and precision; Hawke optics blend iconic design, exceptional engineering</w:t>
      </w:r>
      <w:r>
        <w:rPr>
          <w:rFonts w:ascii="Arial" w:eastAsia="Arial" w:hAnsi="Arial" w:cs="Arial"/>
          <w:sz w:val="18"/>
          <w:szCs w:val="18"/>
        </w:rPr>
        <w:t>,</w:t>
      </w:r>
      <w:r>
        <w:rPr>
          <w:rFonts w:ascii="Arial" w:eastAsia="Arial" w:hAnsi="Arial" w:cs="Arial"/>
          <w:color w:val="000000"/>
          <w:sz w:val="18"/>
          <w:szCs w:val="18"/>
        </w:rPr>
        <w:t xml:space="preserve"> and </w:t>
      </w:r>
      <w:r>
        <w:rPr>
          <w:rFonts w:ascii="Arial" w:eastAsia="Arial" w:hAnsi="Arial" w:cs="Arial"/>
          <w:sz w:val="18"/>
          <w:szCs w:val="18"/>
        </w:rPr>
        <w:t>unrivaled</w:t>
      </w:r>
      <w:r>
        <w:rPr>
          <w:rFonts w:ascii="Arial" w:eastAsia="Arial" w:hAnsi="Arial" w:cs="Arial"/>
          <w:color w:val="000000"/>
          <w:sz w:val="18"/>
          <w:szCs w:val="18"/>
        </w:rPr>
        <w:t xml:space="preserve"> craftsmanship to create an unforgettable viewing experience. As awareness of Hawke Sport Optics continues to grow, more customers are trusting Hawke as the unquestioned industry leader in optics.  Learn more at </w:t>
      </w:r>
      <w:hyperlink r:id="rId8">
        <w:r>
          <w:rPr>
            <w:rFonts w:ascii="Arial" w:eastAsia="Arial" w:hAnsi="Arial" w:cs="Arial"/>
            <w:color w:val="0000FF"/>
            <w:sz w:val="18"/>
            <w:szCs w:val="18"/>
            <w:u w:val="single"/>
          </w:rPr>
          <w:t>www.hawkeoptics.com</w:t>
        </w:r>
      </w:hyperlink>
      <w:r>
        <w:rPr>
          <w:rFonts w:ascii="Arial" w:eastAsia="Arial" w:hAnsi="Arial" w:cs="Arial"/>
          <w:color w:val="000000"/>
          <w:sz w:val="18"/>
          <w:szCs w:val="18"/>
        </w:rPr>
        <w:t>.</w:t>
      </w:r>
    </w:p>
    <w:p w14:paraId="787CE15F" w14:textId="77777777" w:rsidR="00374F28" w:rsidRPr="00A14380" w:rsidRDefault="00374F28">
      <w:pPr>
        <w:pBdr>
          <w:top w:val="nil"/>
          <w:left w:val="nil"/>
          <w:bottom w:val="nil"/>
          <w:right w:val="nil"/>
          <w:between w:val="nil"/>
        </w:pBdr>
        <w:shd w:val="clear" w:color="auto" w:fill="FFFFFF"/>
        <w:spacing w:after="0" w:line="240" w:lineRule="auto"/>
        <w:ind w:hanging="2"/>
        <w:rPr>
          <w:rFonts w:ascii="Arial" w:eastAsia="Arial" w:hAnsi="Arial" w:cs="Arial"/>
          <w:color w:val="000000"/>
          <w:sz w:val="15"/>
          <w:szCs w:val="15"/>
        </w:rPr>
      </w:pPr>
    </w:p>
    <w:p w14:paraId="2BA5A1A4" w14:textId="2CAB22EA" w:rsidR="00374F28" w:rsidRPr="00A14380" w:rsidRDefault="00D84677" w:rsidP="00A14380">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Pr>
          <w:rFonts w:ascii="Arial" w:eastAsia="Arial" w:hAnsi="Arial" w:cs="Arial"/>
          <w:color w:val="000000"/>
          <w:sz w:val="18"/>
          <w:szCs w:val="18"/>
        </w:rPr>
        <w:t>Follow the #Hawkelife lifestyle hub and connect with us on social media:</w:t>
      </w:r>
    </w:p>
    <w:p w14:paraId="31B0B413" w14:textId="77777777" w:rsidR="00A14380" w:rsidRDefault="00D84677" w:rsidP="00A14380">
      <w:pPr>
        <w:pBdr>
          <w:top w:val="nil"/>
          <w:left w:val="nil"/>
          <w:bottom w:val="nil"/>
          <w:right w:val="nil"/>
          <w:between w:val="nil"/>
        </w:pBdr>
        <w:shd w:val="clear" w:color="auto" w:fill="FFFFFF"/>
        <w:spacing w:after="0" w:line="240" w:lineRule="auto"/>
        <w:ind w:hanging="2"/>
        <w:rPr>
          <w:rFonts w:ascii="Arial" w:eastAsia="Arial" w:hAnsi="Arial" w:cs="Arial"/>
          <w:color w:val="000000"/>
          <w:sz w:val="16"/>
          <w:szCs w:val="16"/>
        </w:rPr>
      </w:pPr>
      <w:hyperlink r:id="rId9">
        <w:r>
          <w:rPr>
            <w:rFonts w:ascii="Arial" w:eastAsia="Arial" w:hAnsi="Arial" w:cs="Arial"/>
            <w:noProof/>
            <w:color w:val="000000"/>
            <w:sz w:val="16"/>
            <w:szCs w:val="16"/>
          </w:rPr>
          <w:drawing>
            <wp:inline distT="0" distB="0" distL="114300" distR="114300" wp14:anchorId="08F5887D" wp14:editId="4E81EA11">
              <wp:extent cx="1543050" cy="269875"/>
              <wp:effectExtent l="0" t="0" r="0" b="0"/>
              <wp:docPr id="8" name="image5.jpg" descr="Hawke Life_small"/>
              <wp:cNvGraphicFramePr/>
              <a:graphic xmlns:a="http://schemas.openxmlformats.org/drawingml/2006/main">
                <a:graphicData uri="http://schemas.openxmlformats.org/drawingml/2006/picture">
                  <pic:pic xmlns:pic="http://schemas.openxmlformats.org/drawingml/2006/picture">
                    <pic:nvPicPr>
                      <pic:cNvPr id="0" name="image5.jpg" descr="Hawke Life_small"/>
                      <pic:cNvPicPr preferRelativeResize="0"/>
                    </pic:nvPicPr>
                    <pic:blipFill>
                      <a:blip r:embed="rId10"/>
                      <a:srcRect/>
                      <a:stretch>
                        <a:fillRect/>
                      </a:stretch>
                    </pic:blipFill>
                    <pic:spPr>
                      <a:xfrm>
                        <a:off x="0" y="0"/>
                        <a:ext cx="1543050" cy="269875"/>
                      </a:xfrm>
                      <a:prstGeom prst="rect">
                        <a:avLst/>
                      </a:prstGeom>
                      <a:ln/>
                    </pic:spPr>
                  </pic:pic>
                </a:graphicData>
              </a:graphic>
            </wp:inline>
          </w:drawing>
        </w:r>
      </w:hyperlink>
    </w:p>
    <w:p w14:paraId="2F4519A5" w14:textId="25BBD395" w:rsidR="00374F28" w:rsidRPr="00A14380" w:rsidRDefault="00D84677" w:rsidP="00A14380">
      <w:pPr>
        <w:pBdr>
          <w:top w:val="nil"/>
          <w:left w:val="nil"/>
          <w:bottom w:val="nil"/>
          <w:right w:val="nil"/>
          <w:between w:val="nil"/>
        </w:pBdr>
        <w:shd w:val="clear" w:color="auto" w:fill="FFFFFF"/>
        <w:spacing w:after="0" w:line="240" w:lineRule="auto"/>
        <w:ind w:hanging="2"/>
        <w:rPr>
          <w:rFonts w:ascii="Arial" w:eastAsia="Arial" w:hAnsi="Arial" w:cs="Arial"/>
          <w:color w:val="000000"/>
          <w:sz w:val="16"/>
          <w:szCs w:val="16"/>
        </w:rPr>
      </w:pPr>
      <w:hyperlink r:id="rId11">
        <w:r>
          <w:rPr>
            <w:rFonts w:ascii="Helvetica Neue" w:eastAsia="Helvetica Neue" w:hAnsi="Helvetica Neue" w:cs="Helvetica Neue"/>
            <w:b/>
            <w:i/>
            <w:noProof/>
            <w:sz w:val="19"/>
            <w:szCs w:val="19"/>
          </w:rPr>
          <w:drawing>
            <wp:inline distT="0" distB="0" distL="114300" distR="114300" wp14:anchorId="68FD7307" wp14:editId="5E32C01D">
              <wp:extent cx="316230" cy="315595"/>
              <wp:effectExtent l="0" t="0" r="0" b="0"/>
              <wp:docPr id="10" name="image3.png" descr="Description: facebook[2]"/>
              <wp:cNvGraphicFramePr/>
              <a:graphic xmlns:a="http://schemas.openxmlformats.org/drawingml/2006/main">
                <a:graphicData uri="http://schemas.openxmlformats.org/drawingml/2006/picture">
                  <pic:pic xmlns:pic="http://schemas.openxmlformats.org/drawingml/2006/picture">
                    <pic:nvPicPr>
                      <pic:cNvPr id="0" name="image3.png" descr="Description: facebook[2]"/>
                      <pic:cNvPicPr preferRelativeResize="0"/>
                    </pic:nvPicPr>
                    <pic:blipFill>
                      <a:blip r:embed="rId12"/>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3">
        <w:r>
          <w:rPr>
            <w:rFonts w:ascii="Helvetica Neue" w:eastAsia="Helvetica Neue" w:hAnsi="Helvetica Neue" w:cs="Helvetica Neue"/>
            <w:b/>
            <w:i/>
            <w:noProof/>
            <w:sz w:val="19"/>
            <w:szCs w:val="19"/>
          </w:rPr>
          <w:drawing>
            <wp:inline distT="0" distB="0" distL="114300" distR="114300" wp14:anchorId="5C00F9F1" wp14:editId="2C81717D">
              <wp:extent cx="316230" cy="315595"/>
              <wp:effectExtent l="0" t="0" r="0" b="0"/>
              <wp:docPr id="9" name="image4.png" descr="Description: twitter[2]"/>
              <wp:cNvGraphicFramePr/>
              <a:graphic xmlns:a="http://schemas.openxmlformats.org/drawingml/2006/main">
                <a:graphicData uri="http://schemas.openxmlformats.org/drawingml/2006/picture">
                  <pic:pic xmlns:pic="http://schemas.openxmlformats.org/drawingml/2006/picture">
                    <pic:nvPicPr>
                      <pic:cNvPr id="0" name="image4.png" descr="Description: twitter[2]"/>
                      <pic:cNvPicPr preferRelativeResize="0"/>
                    </pic:nvPicPr>
                    <pic:blipFill>
                      <a:blip r:embed="rId14"/>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5">
        <w:r>
          <w:rPr>
            <w:rFonts w:ascii="Helvetica Neue" w:eastAsia="Helvetica Neue" w:hAnsi="Helvetica Neue" w:cs="Helvetica Neue"/>
            <w:b/>
            <w:i/>
            <w:noProof/>
            <w:sz w:val="19"/>
            <w:szCs w:val="19"/>
          </w:rPr>
          <w:drawing>
            <wp:inline distT="0" distB="0" distL="114300" distR="114300" wp14:anchorId="7CEB8134" wp14:editId="71C89BF4">
              <wp:extent cx="316230" cy="315595"/>
              <wp:effectExtent l="0" t="0" r="0" b="0"/>
              <wp:docPr id="12" name="image1.png" descr="youtube"/>
              <wp:cNvGraphicFramePr/>
              <a:graphic xmlns:a="http://schemas.openxmlformats.org/drawingml/2006/main">
                <a:graphicData uri="http://schemas.openxmlformats.org/drawingml/2006/picture">
                  <pic:pic xmlns:pic="http://schemas.openxmlformats.org/drawingml/2006/picture">
                    <pic:nvPicPr>
                      <pic:cNvPr id="0" name="image1.png" descr="youtube"/>
                      <pic:cNvPicPr preferRelativeResize="0"/>
                    </pic:nvPicPr>
                    <pic:blipFill>
                      <a:blip r:embed="rId16"/>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7">
        <w:r>
          <w:rPr>
            <w:rFonts w:ascii="Helvetica Neue" w:eastAsia="Helvetica Neue" w:hAnsi="Helvetica Neue" w:cs="Helvetica Neue"/>
            <w:b/>
            <w:i/>
            <w:noProof/>
            <w:sz w:val="19"/>
            <w:szCs w:val="19"/>
          </w:rPr>
          <w:drawing>
            <wp:inline distT="0" distB="0" distL="114300" distR="114300" wp14:anchorId="3813C76B" wp14:editId="69D61D60">
              <wp:extent cx="321945" cy="321945"/>
              <wp:effectExtent l="0" t="0" r="0" b="0"/>
              <wp:docPr id="11" name="image2.png" descr="Instagram_App_Large_May2016_200"/>
              <wp:cNvGraphicFramePr/>
              <a:graphic xmlns:a="http://schemas.openxmlformats.org/drawingml/2006/main">
                <a:graphicData uri="http://schemas.openxmlformats.org/drawingml/2006/picture">
                  <pic:pic xmlns:pic="http://schemas.openxmlformats.org/drawingml/2006/picture">
                    <pic:nvPicPr>
                      <pic:cNvPr id="0" name="image2.png" descr="Instagram_App_Large_May2016_200"/>
                      <pic:cNvPicPr preferRelativeResize="0"/>
                    </pic:nvPicPr>
                    <pic:blipFill>
                      <a:blip r:embed="rId18"/>
                      <a:srcRect/>
                      <a:stretch>
                        <a:fillRect/>
                      </a:stretch>
                    </pic:blipFill>
                    <pic:spPr>
                      <a:xfrm>
                        <a:off x="0" y="0"/>
                        <a:ext cx="321945" cy="321945"/>
                      </a:xfrm>
                      <a:prstGeom prst="rect">
                        <a:avLst/>
                      </a:prstGeom>
                      <a:ln/>
                    </pic:spPr>
                  </pic:pic>
                </a:graphicData>
              </a:graphic>
            </wp:inline>
          </w:drawing>
        </w:r>
      </w:hyperlink>
    </w:p>
    <w:sectPr w:rsidR="00374F28" w:rsidRPr="00A14380">
      <w:headerReference w:type="even" r:id="rId19"/>
      <w:headerReference w:type="default" r:id="rId20"/>
      <w:footerReference w:type="even" r:id="rId21"/>
      <w:footerReference w:type="default" r:id="rId22"/>
      <w:headerReference w:type="first" r:id="rId23"/>
      <w:footerReference w:type="first" r:id="rId24"/>
      <w:pgSz w:w="12240" w:h="15840"/>
      <w:pgMar w:top="1440" w:right="8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2197E" w14:textId="77777777" w:rsidR="000F5249" w:rsidRDefault="000F5249">
      <w:pPr>
        <w:spacing w:after="0" w:line="240" w:lineRule="auto"/>
      </w:pPr>
      <w:r>
        <w:separator/>
      </w:r>
    </w:p>
  </w:endnote>
  <w:endnote w:type="continuationSeparator" w:id="0">
    <w:p w14:paraId="6E886B3C" w14:textId="77777777" w:rsidR="000F5249" w:rsidRDefault="000F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3736" w14:textId="77777777" w:rsidR="00374F28" w:rsidRDefault="00374F28">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AB63" w14:textId="77777777" w:rsidR="00374F28" w:rsidRDefault="00D84677">
    <w:pPr>
      <w:spacing w:after="0" w:line="240" w:lineRule="auto"/>
      <w:ind w:right="-180" w:hanging="2"/>
      <w:rPr>
        <w:rFonts w:ascii="Helvetica Neue" w:eastAsia="Helvetica Neue" w:hAnsi="Helvetica Neue" w:cs="Helvetica Neue"/>
        <w:sz w:val="16"/>
        <w:szCs w:val="16"/>
      </w:rPr>
    </w:pPr>
    <w:r>
      <w:rPr>
        <w:rFonts w:ascii="Helvetica Neue" w:eastAsia="Helvetica Neue" w:hAnsi="Helvetica Neue" w:cs="Helvetica Neue"/>
        <w:b/>
        <w:i/>
        <w:sz w:val="16"/>
        <w:szCs w:val="16"/>
      </w:rPr>
      <w:t xml:space="preserve">Editor’s Note: For downloadable hi-res images and press releases, visit our online Press Room at </w:t>
    </w:r>
    <w:hyperlink r:id="rId1">
      <w:r>
        <w:rPr>
          <w:rFonts w:ascii="Helvetica Neue" w:eastAsia="Helvetica Neue" w:hAnsi="Helvetica Neue" w:cs="Helvetica Neue"/>
          <w:i/>
          <w:color w:val="0000FF"/>
          <w:sz w:val="16"/>
          <w:szCs w:val="16"/>
          <w:u w:val="single"/>
        </w:rPr>
        <w:t>www.full-throttlecommunications.com</w:t>
      </w:r>
    </w:hyperlink>
  </w:p>
  <w:p w14:paraId="39E1BFAB" w14:textId="77777777" w:rsidR="00374F28" w:rsidRDefault="00374F28">
    <w:pPr>
      <w:pBdr>
        <w:top w:val="nil"/>
        <w:left w:val="nil"/>
        <w:bottom w:val="nil"/>
        <w:right w:val="nil"/>
        <w:between w:val="nil"/>
      </w:pBdr>
      <w:tabs>
        <w:tab w:val="center" w:pos="4320"/>
        <w:tab w:val="right" w:pos="8640"/>
      </w:tabs>
      <w:ind w:hanging="2"/>
      <w:jc w:val="center"/>
      <w:rPr>
        <w:rFonts w:ascii="Helvetica Neue" w:eastAsia="Helvetica Neue" w:hAnsi="Helvetica Neue" w:cs="Helvetica Neue"/>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1658" w14:textId="77777777" w:rsidR="00374F28" w:rsidRDefault="00374F28">
    <w:pPr>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83D9" w14:textId="77777777" w:rsidR="000F5249" w:rsidRDefault="000F5249">
      <w:pPr>
        <w:spacing w:after="0" w:line="240" w:lineRule="auto"/>
      </w:pPr>
      <w:r>
        <w:separator/>
      </w:r>
    </w:p>
  </w:footnote>
  <w:footnote w:type="continuationSeparator" w:id="0">
    <w:p w14:paraId="1CA73AF4" w14:textId="77777777" w:rsidR="000F5249" w:rsidRDefault="000F5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96E7" w14:textId="77777777" w:rsidR="00374F28" w:rsidRDefault="00374F28">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D17F" w14:textId="77777777" w:rsidR="00374F28" w:rsidRDefault="00D84677" w:rsidP="0055765A">
    <w:pPr>
      <w:ind w:firstLine="0"/>
    </w:pPr>
    <w:r>
      <w:rPr>
        <w:noProof/>
      </w:rPr>
      <w:drawing>
        <wp:anchor distT="0" distB="0" distL="114300" distR="114300" simplePos="0" relativeHeight="251658240" behindDoc="0" locked="0" layoutInCell="1" hidden="0" allowOverlap="1" wp14:anchorId="72E943D6" wp14:editId="79DC50D0">
          <wp:simplePos x="0" y="0"/>
          <wp:positionH relativeFrom="column">
            <wp:posOffset>-241297</wp:posOffset>
          </wp:positionH>
          <wp:positionV relativeFrom="paragraph">
            <wp:posOffset>-182339</wp:posOffset>
          </wp:positionV>
          <wp:extent cx="6519545" cy="1143000"/>
          <wp:effectExtent l="0" t="0" r="0" b="0"/>
          <wp:wrapSquare wrapText="bothSides" distT="0" distB="0" distL="114300" distR="114300"/>
          <wp:docPr id="2036497872" name="image6.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picture containing text&#10;&#10;Description automatically generated"/>
                  <pic:cNvPicPr preferRelativeResize="0"/>
                </pic:nvPicPr>
                <pic:blipFill>
                  <a:blip r:embed="rId1"/>
                  <a:srcRect b="18032"/>
                  <a:stretch>
                    <a:fillRect/>
                  </a:stretch>
                </pic:blipFill>
                <pic:spPr>
                  <a:xfrm>
                    <a:off x="0" y="0"/>
                    <a:ext cx="651954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74B4" w14:textId="77777777" w:rsidR="00374F28" w:rsidRDefault="00374F28">
    <w:pPr>
      <w:pBdr>
        <w:top w:val="nil"/>
        <w:left w:val="nil"/>
        <w:bottom w:val="nil"/>
        <w:right w:val="nil"/>
        <w:between w:val="nil"/>
      </w:pBdr>
      <w:tabs>
        <w:tab w:val="center" w:pos="4320"/>
        <w:tab w:val="right" w:pos="8640"/>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8"/>
    <w:rsid w:val="000B695A"/>
    <w:rsid w:val="000F5249"/>
    <w:rsid w:val="00210096"/>
    <w:rsid w:val="00374F28"/>
    <w:rsid w:val="0055765A"/>
    <w:rsid w:val="0079380A"/>
    <w:rsid w:val="007939DB"/>
    <w:rsid w:val="009F54E1"/>
    <w:rsid w:val="00A14380"/>
    <w:rsid w:val="00AB7C6E"/>
    <w:rsid w:val="00C64A8B"/>
    <w:rsid w:val="00CE36D4"/>
    <w:rsid w:val="00D84677"/>
    <w:rsid w:val="00F3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4C09"/>
  <w15:docId w15:val="{2DC87866-66EB-9E45-A95B-F1715F3D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Helvetica Neue" w:eastAsia="Helvetica Neue" w:hAnsi="Helvetica Neue" w:cs="Helvetica Neue"/>
      <w:b/>
      <w:color w:val="000000"/>
    </w:rPr>
  </w:style>
  <w:style w:type="paragraph" w:styleId="Heading2">
    <w:name w:val="heading 2"/>
    <w:basedOn w:val="Normal"/>
    <w:next w:val="Normal"/>
    <w:uiPriority w:val="9"/>
    <w:semiHidden/>
    <w:unhideWhenUsed/>
    <w:qFormat/>
    <w:pPr>
      <w:keepNext/>
      <w:spacing w:after="0" w:line="240" w:lineRule="auto"/>
      <w:jc w:val="center"/>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spacing w:after="0" w:line="360" w:lineRule="auto"/>
      <w:ind w:left="-540" w:right="-720"/>
      <w:outlineLvl w:val="2"/>
    </w:pPr>
    <w:rPr>
      <w:rFonts w:ascii="Helvetica Neue" w:eastAsia="Helvetica Neue" w:hAnsi="Helvetica Neue" w:cs="Helvetica Neue"/>
      <w:i/>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awkeoptics.com" TargetMode="External"/><Relationship Id="rId13" Type="http://schemas.openxmlformats.org/officeDocument/2006/relationships/hyperlink" Target="https://twitter.com/hawkeoptics"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hawkeoptics.com" TargetMode="External"/><Relationship Id="rId12" Type="http://schemas.openxmlformats.org/officeDocument/2006/relationships/image" Target="media/image2.png"/><Relationship Id="rId17" Type="http://schemas.openxmlformats.org/officeDocument/2006/relationships/hyperlink" Target="https://www.instagram.com/hawke.lif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hawkeoptic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youtube.com/hawkeoptics" TargetMode="External"/><Relationship Id="rId23"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fe.hawkeoptics.com/" TargetMode="Externa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ull-throttlecommunica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Bpo00vhKx7YbtI+iDnCY0iO8A==">CgMxLjA4AHIhMVVZR1lydmpyc3dKQWI3UWtfWlR0SVhFU3B1NDVvZ0Fq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Kimberly Stanton</cp:lastModifiedBy>
  <cp:revision>2</cp:revision>
  <dcterms:created xsi:type="dcterms:W3CDTF">2024-10-10T16:40:00Z</dcterms:created>
  <dcterms:modified xsi:type="dcterms:W3CDTF">2024-10-10T16:40:00Z</dcterms:modified>
</cp:coreProperties>
</file>